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81300">
      <w:pPr>
        <w:widowControl/>
        <w:adjustRightInd w:val="0"/>
        <w:snapToGrid w:val="0"/>
        <w:spacing w:before="312" w:beforeLines="100" w:after="156" w:afterLines="50"/>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中共仙游县第二中学总支部委员会</w:t>
      </w:r>
    </w:p>
    <w:p w14:paraId="6FFEEBE5">
      <w:pPr>
        <w:widowControl/>
        <w:adjustRightInd w:val="0"/>
        <w:snapToGrid w:val="0"/>
        <w:spacing w:before="312" w:beforeLines="100" w:after="156" w:afterLines="5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2024年党建工作总结</w:t>
      </w:r>
    </w:p>
    <w:p w14:paraId="0BCCEAE2">
      <w:pPr>
        <w:widowControl/>
        <w:adjustRightInd w:val="0"/>
        <w:snapToGrid w:val="0"/>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引领奋进新征程，聚力谱写新篇章。一年以来，在上级的正确领导下，我校</w:t>
      </w:r>
      <w:r>
        <w:rPr>
          <w:rFonts w:hint="eastAsia" w:ascii="仿宋_GB2312" w:hAnsi="仿宋_GB2312" w:eastAsia="仿宋_GB2312" w:cs="仿宋_GB2312"/>
          <w:color w:val="000000"/>
          <w:kern w:val="0"/>
          <w:sz w:val="32"/>
          <w:szCs w:val="32"/>
          <w:lang w:val="en-US" w:eastAsia="zh-CN"/>
        </w:rPr>
        <w:t>党总支部</w:t>
      </w:r>
      <w:r>
        <w:rPr>
          <w:rFonts w:hint="eastAsia" w:ascii="仿宋_GB2312" w:hAnsi="仿宋_GB2312" w:eastAsia="仿宋_GB2312" w:cs="仿宋_GB2312"/>
          <w:color w:val="000000"/>
          <w:kern w:val="0"/>
          <w:sz w:val="32"/>
          <w:szCs w:val="32"/>
        </w:rPr>
        <w:t>坚持以习近平新时代中国特色社会主义思想为指导，全面学习贯彻党的二十大精神、二十届三中全会精神等系列重要讲话精神</w:t>
      </w:r>
      <w:r>
        <w:rPr>
          <w:rFonts w:hint="eastAsia" w:ascii="仿宋_GB2312" w:hAnsi="仿宋_GB2312" w:eastAsia="仿宋_GB2312" w:cs="仿宋_GB2312"/>
          <w:color w:val="000000"/>
          <w:kern w:val="0"/>
          <w:sz w:val="32"/>
          <w:szCs w:val="32"/>
          <w:lang w:val="en-US" w:eastAsia="zh-CN"/>
        </w:rPr>
        <w:t>和全国教育大会精神</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根据学校五年发展规划总体部署，</w:t>
      </w:r>
      <w:r>
        <w:rPr>
          <w:rFonts w:hint="eastAsia" w:ascii="仿宋_GB2312" w:hAnsi="仿宋_GB2312" w:eastAsia="仿宋_GB2312" w:cs="仿宋_GB2312"/>
          <w:color w:val="000000"/>
          <w:kern w:val="0"/>
          <w:sz w:val="32"/>
          <w:szCs w:val="32"/>
        </w:rPr>
        <w:t>聚焦“学思想、强党性、重实践、建新功”总要求，认真开展党纪学习教育系列活动，着力加强党的思想、组织、作风和制度建设，促进党建各项工作上新台阶。持续改进工作作风，坚持质量立校，强化学校管理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加强队伍建设，继续深入学习新课程标准，推进课程改革，加强教育理论学习，提供坚强的政治和组织保证。学校坚持“围绕教学抓党建，抓好党建促教学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的工作思路，切实将党建工作与学校教学、教研、服务相结合，着眼于学校工作大局，融入到学校中心工作中去，让党建全面引领教育教学发展,全面贯彻党的教育方针，落实立德树人根本任务，团结带领全体党员和教职工，扎实工作，开拓创新，实现学校教育质量全面提升。</w:t>
      </w:r>
    </w:p>
    <w:p w14:paraId="2599F1EB">
      <w:pPr>
        <w:widowControl/>
        <w:adjustRightInd w:val="0"/>
        <w:snapToGrid w:val="0"/>
        <w:spacing w:line="62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一、加强思想政治建设，提高党员政治素质</w:t>
      </w:r>
    </w:p>
    <w:p w14:paraId="7F3F09C7">
      <w:pPr>
        <w:widowControl/>
        <w:adjustRightInd w:val="0"/>
        <w:snapToGrid w:val="0"/>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为扎实抓好党建工作，推动党纪学习教育走实走深，</w:t>
      </w:r>
      <w:r>
        <w:rPr>
          <w:rFonts w:hint="eastAsia" w:ascii="仿宋_GB2312" w:hAnsi="仿宋_GB2312" w:eastAsia="仿宋_GB2312" w:cs="仿宋_GB2312"/>
          <w:color w:val="000000"/>
          <w:kern w:val="0"/>
          <w:sz w:val="32"/>
          <w:szCs w:val="32"/>
          <w:lang w:val="en-US" w:eastAsia="zh-CN"/>
        </w:rPr>
        <w:t>党总支部</w:t>
      </w:r>
      <w:r>
        <w:rPr>
          <w:rFonts w:hint="eastAsia" w:ascii="仿宋_GB2312" w:hAnsi="仿宋_GB2312" w:eastAsia="仿宋_GB2312" w:cs="仿宋_GB2312"/>
          <w:color w:val="000000"/>
          <w:kern w:val="0"/>
          <w:sz w:val="32"/>
          <w:szCs w:val="32"/>
        </w:rPr>
        <w:t>要求全体党员全面深入地深刻领会党的二十大、二十届三中全会精神等系列重要讲话精神的重大意义和丰富内涵，牢牢把握贯彻思想的根本要求，增强贯彻落实思想的自觉性和坚定性，并制定了党纪教育学习计划，通过集中学习、分小组学习和自学等多种学习形式，组织党员认真学习主题教育系列讲话精神、党纪学习教育活动，学习党章、党规，增强“四个意识”、坚定“四个自信”、做到“两个维护”，引导党员坚定理想信念，牢记党的宗旨，践行党的使命。通过一系列学习，加强党员思想政治教育，教师们深感重担在肩，切实把所学的思想落实到教学实践中去，全面提高党员、教师的政治站位，爱岗敬业，关爱学生，忠诚于教育事业。</w:t>
      </w:r>
    </w:p>
    <w:p w14:paraId="32C793DC">
      <w:pPr>
        <w:widowControl/>
        <w:adjustRightInd w:val="0"/>
        <w:snapToGrid w:val="0"/>
        <w:spacing w:line="62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rPr>
        <w:t>发展壮大党员队伍，增强党组织凝聚力</w:t>
      </w:r>
    </w:p>
    <w:p w14:paraId="39F81B9C">
      <w:pPr>
        <w:widowControl/>
        <w:adjustRightInd w:val="0"/>
        <w:snapToGrid w:val="0"/>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做好党员发展工作，学校始终把发展党员工作作为党建的重点,重视新党员发展工作,严格按照党员发展程序，吸收优秀青年教师加入党组织，为党组织注入新鲜血液，进一步加强了党总支的战斗力、凝聚力和号召力。目前，我校共有</w:t>
      </w:r>
      <w:r>
        <w:rPr>
          <w:rFonts w:hint="eastAsia" w:ascii="仿宋_GB2312" w:hAnsi="仿宋_GB2312" w:eastAsia="仿宋_GB2312" w:cs="仿宋_GB2312"/>
          <w:color w:val="000000"/>
          <w:kern w:val="0"/>
          <w:sz w:val="32"/>
          <w:szCs w:val="32"/>
          <w:lang w:val="en-US" w:eastAsia="zh-CN"/>
        </w:rPr>
        <w:t>87</w:t>
      </w:r>
      <w:r>
        <w:rPr>
          <w:rFonts w:hint="eastAsia" w:ascii="仿宋_GB2312" w:hAnsi="仿宋_GB2312" w:eastAsia="仿宋_GB2312" w:cs="仿宋_GB2312"/>
          <w:color w:val="000000"/>
          <w:kern w:val="0"/>
          <w:sz w:val="32"/>
          <w:szCs w:val="32"/>
        </w:rPr>
        <w:t>名党员，2024年</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月1</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日召开党员转正大会，</w:t>
      </w:r>
      <w:r>
        <w:rPr>
          <w:rFonts w:hint="eastAsia" w:ascii="仿宋_GB2312" w:hAnsi="仿宋_GB2312" w:eastAsia="仿宋_GB2312" w:cs="仿宋_GB2312"/>
          <w:color w:val="000000"/>
          <w:kern w:val="0"/>
          <w:sz w:val="32"/>
          <w:szCs w:val="32"/>
          <w:lang w:val="en-US" w:eastAsia="zh-CN"/>
        </w:rPr>
        <w:t>林添荣、林丽钦</w:t>
      </w:r>
      <w:r>
        <w:rPr>
          <w:rFonts w:hint="eastAsia" w:ascii="仿宋_GB2312" w:hAnsi="仿宋_GB2312" w:eastAsia="仿宋_GB2312" w:cs="仿宋_GB2312"/>
          <w:color w:val="000000"/>
          <w:kern w:val="0"/>
          <w:sz w:val="32"/>
          <w:szCs w:val="32"/>
        </w:rPr>
        <w:t>同志顺利通过党的考核,通过民主讨论、投票，顺利被接收为正式党员。</w:t>
      </w:r>
    </w:p>
    <w:p w14:paraId="1367F620">
      <w:pPr>
        <w:widowControl/>
        <w:adjustRightInd w:val="0"/>
        <w:snapToGrid w:val="0"/>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三、加强党组织建设，提高党组织的凝聚力和战斗力</w:t>
      </w:r>
    </w:p>
    <w:p w14:paraId="02E1E873">
      <w:pPr>
        <w:widowControl/>
        <w:adjustRightInd w:val="0"/>
        <w:snapToGrid w:val="0"/>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定时组织领导班子成员进行政治和业务学习，切实提高班子成员的政治理论水平。在学习中，学校领导班子成员率先垂范带头学，结合工作主动学，持之以恒经常学，做教职工学习的表率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通过学习，领导班子成员切实加深了对党的重大战略思想的理解和把握，提高了党的理论和专业文化素养，提高了认识，增强了构建和谐校园的坚定性和自觉性。</w:t>
      </w:r>
    </w:p>
    <w:p w14:paraId="31BBDB73">
      <w:pPr>
        <w:widowControl/>
        <w:adjustRightInd w:val="0"/>
        <w:snapToGrid w:val="0"/>
        <w:spacing w:line="62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四、加强教育理论学习，推进课堂教学改革</w:t>
      </w:r>
    </w:p>
    <w:p w14:paraId="7AE49B1A">
      <w:pPr>
        <w:widowControl/>
        <w:adjustRightInd w:val="0"/>
        <w:snapToGrid w:val="0"/>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继续深入学习新课程标准,推进课程改革，加强教育理论学习，提供坚强的政治和组织保证。定期开展师德师风培训和师德师风考核，及时发现和纠正教师的师德师风问题，建立健全师德师风建设制度，加强对教师教学行为的监督管理，确保教师正常进行教学。全校教师把学政治与学业务结合起来，把定时学与日常学结合起来，把学习理论与实践应用结合起来，保证了学习实效。</w:t>
      </w:r>
    </w:p>
    <w:p w14:paraId="432D0CFA">
      <w:pPr>
        <w:widowControl/>
        <w:adjustRightInd w:val="0"/>
        <w:snapToGrid w:val="0"/>
        <w:spacing w:line="62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五、加强党风廉政建设，提高党员廉洁自律意识</w:t>
      </w:r>
    </w:p>
    <w:p w14:paraId="17C116BC">
      <w:pPr>
        <w:widowControl/>
        <w:adjustRightInd w:val="0"/>
        <w:snapToGrid w:val="0"/>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定期</w:t>
      </w:r>
      <w:r>
        <w:rPr>
          <w:rFonts w:hint="eastAsia" w:ascii="仿宋_GB2312" w:hAnsi="仿宋_GB2312" w:eastAsia="仿宋_GB2312" w:cs="仿宋_GB2312"/>
          <w:color w:val="000000"/>
          <w:kern w:val="0"/>
          <w:sz w:val="32"/>
          <w:szCs w:val="32"/>
        </w:rPr>
        <w:t>组织党员认真学习党风廉政建设的有关规定，增强党员的廉洁自律意识，开展系列主题党日活动，不仅提高了自身的党性素养，而且充分发挥了党员在教育教学中和师生中的政治引领作用，建立健全党风廉政建设制度，加强对学校重大事项的监督管理，确保学校各项工作依法依规进行。自觉地把习近平新时代中国特色社会主义思想贯穿到教育教学工作的具体实践,为党的教育事业不懈奋斗的思想意识，利用</w:t>
      </w:r>
      <w:r>
        <w:rPr>
          <w:rFonts w:hint="eastAsia" w:ascii="仿宋_GB2312" w:hAnsi="仿宋_GB2312" w:eastAsia="仿宋_GB2312" w:cs="仿宋_GB2312"/>
          <w:color w:val="000000"/>
          <w:kern w:val="0"/>
          <w:sz w:val="32"/>
          <w:szCs w:val="32"/>
          <w:lang w:val="en-US" w:eastAsia="zh-CN"/>
        </w:rPr>
        <w:t>廉政</w:t>
      </w:r>
      <w:r>
        <w:rPr>
          <w:rFonts w:hint="eastAsia" w:ascii="仿宋_GB2312" w:hAnsi="仿宋_GB2312" w:eastAsia="仿宋_GB2312" w:cs="仿宋_GB2312"/>
          <w:color w:val="000000"/>
          <w:kern w:val="0"/>
          <w:sz w:val="32"/>
          <w:szCs w:val="32"/>
        </w:rPr>
        <w:t>红色资源开展寻找红色足迹、讲好红色故事、诵读红色诗歌、唱响红色歌曲、用好红色教材、学习身边榜样、展示红色成果等多种载体，组织开展健康向上、丰富多彩的校园文化活动，营造全方位育人的良好氛围。</w:t>
      </w:r>
    </w:p>
    <w:p w14:paraId="5A5A2629">
      <w:pPr>
        <w:widowControl/>
        <w:adjustRightInd w:val="0"/>
        <w:snapToGrid w:val="0"/>
        <w:spacing w:line="62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重视意识形态工作，筑牢思想防线。</w:t>
      </w:r>
    </w:p>
    <w:p w14:paraId="6B4A4852">
      <w:pPr>
        <w:widowControl/>
        <w:adjustRightInd w:val="0"/>
        <w:snapToGrid w:val="0"/>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始终把意识形态工作融入日常工作，严密关注倾向性、苗头性问题，建立《</w:t>
      </w:r>
      <w:r>
        <w:rPr>
          <w:rFonts w:hint="eastAsia" w:ascii="仿宋_GB2312" w:hAnsi="仿宋_GB2312" w:eastAsia="仿宋_GB2312" w:cs="仿宋_GB2312"/>
          <w:color w:val="000000"/>
          <w:kern w:val="0"/>
          <w:sz w:val="32"/>
          <w:szCs w:val="32"/>
          <w:lang w:val="en-US" w:eastAsia="zh-CN"/>
        </w:rPr>
        <w:t>仙游二中</w:t>
      </w:r>
      <w:r>
        <w:rPr>
          <w:rFonts w:hint="eastAsia" w:ascii="仿宋_GB2312" w:hAnsi="仿宋_GB2312" w:eastAsia="仿宋_GB2312" w:cs="仿宋_GB2312"/>
          <w:color w:val="000000"/>
          <w:kern w:val="0"/>
          <w:sz w:val="32"/>
          <w:szCs w:val="32"/>
        </w:rPr>
        <w:t>微信群管理办法》《</w:t>
      </w:r>
      <w:r>
        <w:rPr>
          <w:rFonts w:hint="eastAsia" w:ascii="仿宋_GB2312" w:hAnsi="仿宋_GB2312" w:eastAsia="仿宋_GB2312" w:cs="仿宋_GB2312"/>
          <w:color w:val="000000"/>
          <w:kern w:val="0"/>
          <w:sz w:val="32"/>
          <w:szCs w:val="32"/>
          <w:lang w:val="en-US" w:eastAsia="zh-CN"/>
        </w:rPr>
        <w:t>仙游二中</w:t>
      </w:r>
      <w:r>
        <w:rPr>
          <w:rFonts w:hint="eastAsia" w:ascii="仿宋_GB2312" w:hAnsi="仿宋_GB2312" w:eastAsia="仿宋_GB2312" w:cs="仿宋_GB2312"/>
          <w:color w:val="000000"/>
          <w:kern w:val="0"/>
          <w:sz w:val="32"/>
          <w:szCs w:val="32"/>
        </w:rPr>
        <w:t>微信公众号及视频号管理细则》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持续加强微信公众平台、企业微信群等媒介的正面宣传和舆论引导，牢牢把握舆论导向，营造风清气正的育人环境。</w:t>
      </w:r>
    </w:p>
    <w:p w14:paraId="7594C6BD">
      <w:pPr>
        <w:widowControl/>
        <w:adjustRightInd w:val="0"/>
        <w:snapToGrid w:val="0"/>
        <w:spacing w:line="62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七、</w:t>
      </w:r>
      <w:r>
        <w:rPr>
          <w:rFonts w:hint="eastAsia" w:ascii="黑体" w:hAnsi="黑体" w:eastAsia="黑体" w:cs="黑体"/>
          <w:color w:val="000000"/>
          <w:kern w:val="0"/>
          <w:sz w:val="32"/>
          <w:szCs w:val="32"/>
        </w:rPr>
        <w:t>下一步工作计划</w:t>
      </w:r>
    </w:p>
    <w:p w14:paraId="475A1D60">
      <w:pPr>
        <w:widowControl/>
        <w:adjustRightInd w:val="0"/>
        <w:snapToGrid w:val="0"/>
        <w:spacing w:line="620" w:lineRule="exact"/>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（一）党建引领：深度融合，创新提质。</w:t>
      </w:r>
    </w:p>
    <w:p w14:paraId="3C0A4504">
      <w:pPr>
        <w:widowControl/>
        <w:adjustRightInd w:val="0"/>
        <w:snapToGrid w:val="0"/>
        <w:spacing w:line="620" w:lineRule="exact"/>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一是推进党建业务融合发展。</w:t>
      </w:r>
      <w:r>
        <w:rPr>
          <w:rFonts w:hint="eastAsia" w:ascii="仿宋_GB2312" w:hAnsi="仿宋_GB2312" w:eastAsia="仿宋_GB2312" w:cs="仿宋_GB2312"/>
          <w:color w:val="000000"/>
          <w:kern w:val="0"/>
          <w:sz w:val="32"/>
          <w:szCs w:val="32"/>
        </w:rPr>
        <w:t>制定党建与教育教学融合发展实施方案，明确融合目标、任务和措施。建立党建工作与业务工作同谋划、同部署、同推进、同考核的工作机制，将党建工作纳入学校绩效考核体系，考核权重不低于x%。开展党员教师教学示范岗创建活动，每位党员教师每学期至少上一节党建与教学融合示范课，发挥党员教师在教学改革、教学质量提升等方面的先锋模范作用。加强党建工作与学校文化建设融合，打造具有学校特色的党建文化品牌，营造浓厚的党建文化氛围。</w:t>
      </w:r>
      <w:r>
        <w:rPr>
          <w:rFonts w:hint="eastAsia" w:ascii="仿宋_GB2312" w:hAnsi="仿宋_GB2312" w:eastAsia="仿宋_GB2312" w:cs="仿宋_GB2312"/>
          <w:b/>
          <w:bCs/>
          <w:color w:val="000000"/>
          <w:kern w:val="0"/>
          <w:sz w:val="32"/>
          <w:szCs w:val="32"/>
        </w:rPr>
        <w:t>二是创新党建活动形式内容。</w:t>
      </w:r>
      <w:r>
        <w:rPr>
          <w:rFonts w:hint="eastAsia" w:ascii="仿宋_GB2312" w:hAnsi="仿宋_GB2312" w:eastAsia="仿宋_GB2312" w:cs="仿宋_GB2312"/>
          <w:color w:val="000000"/>
          <w:kern w:val="0"/>
          <w:sz w:val="32"/>
          <w:szCs w:val="32"/>
        </w:rPr>
        <w:t>充分利用互联网、新媒体等技术手段，打造线上线下相结合的党建活动平台。开展“党建微课堂”线上学习活动，每周推送一期党建知识短视频或音频，方便党员随时随地学习。举办党建主题文化节，开展党建知识竞赛、红色歌曲演唱比赛、红色故事演讲比赛等系列活动，增强党建活动的吸引力和感染力。组织党员教师开展“送教下乡”“社区服务”等志愿服务活动，拓展党建活动的外延，提升学校党建工作的社会影响力。</w:t>
      </w:r>
      <w:r>
        <w:rPr>
          <w:rFonts w:hint="eastAsia" w:ascii="仿宋_GB2312" w:hAnsi="仿宋_GB2312" w:eastAsia="仿宋_GB2312" w:cs="仿宋_GB2312"/>
          <w:b/>
          <w:bCs/>
          <w:color w:val="000000"/>
          <w:kern w:val="0"/>
          <w:sz w:val="32"/>
          <w:szCs w:val="32"/>
        </w:rPr>
        <w:t>三是强化党员教育管理监督。</w:t>
      </w:r>
      <w:r>
        <w:rPr>
          <w:rFonts w:hint="eastAsia" w:ascii="仿宋_GB2312" w:hAnsi="仿宋_GB2312" w:eastAsia="仿宋_GB2312" w:cs="仿宋_GB2312"/>
          <w:color w:val="000000"/>
          <w:kern w:val="0"/>
          <w:sz w:val="32"/>
          <w:szCs w:val="32"/>
        </w:rPr>
        <w:t>制定党员教育管理监督制度，明确党员教育管理的目标、内容、方式和要求。加强党员思想政治教育，每月开展一次集中学习研讨活动，每季度邀请专家学者进行一次专题讲座，提高党员的政治理论水平。完善党员考核评价机制，建立党员积分管理办法，从思想政治、工作业绩、廉洁自律等方面对党员进行量化考核，考核结果与党员评先评优、职务晋升等挂钩。加强党员日常监督管理，建立党员监督举报机制，对违反党纪党规的党员严肃处理，保持党员队伍的先进性和纯洁性。</w:t>
      </w:r>
    </w:p>
    <w:p w14:paraId="1AB983C2">
      <w:pPr>
        <w:widowControl/>
        <w:adjustRightInd w:val="0"/>
        <w:snapToGrid w:val="0"/>
        <w:spacing w:line="620" w:lineRule="exact"/>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（二）教育教学：优化提升，创新驱动。</w:t>
      </w:r>
    </w:p>
    <w:p w14:paraId="65FD4D14">
      <w:pPr>
        <w:widowControl/>
        <w:adjustRightInd w:val="0"/>
        <w:snapToGrid w:val="0"/>
        <w:spacing w:line="620" w:lineRule="exact"/>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一是促进教育教学均衡发展。</w:t>
      </w:r>
      <w:r>
        <w:rPr>
          <w:rFonts w:hint="eastAsia" w:ascii="仿宋_GB2312" w:hAnsi="仿宋_GB2312" w:eastAsia="仿宋_GB2312" w:cs="仿宋_GB2312"/>
          <w:color w:val="000000"/>
          <w:kern w:val="0"/>
          <w:sz w:val="32"/>
          <w:szCs w:val="32"/>
        </w:rPr>
        <w:t>建立教育教学质量监测与分析系统，定期对各年级、各学科教学质量进行监测分析，及时发现问题并提出改进措施。开展学科教学帮扶活动，组织骨干教师与薄弱学科教师结成帮扶对子，通过听课评课、教学研讨、资源共享等方式，帮助薄弱学科教师提升教学水平。实施分层教学、走班制教学等教学模式改革，根据学生的学习能力和学习需求，制定个性化的教学计划和教学目标，满足不同层次学生的学习需求，提高教育教学质量整体水平。</w:t>
      </w:r>
      <w:r>
        <w:rPr>
          <w:rFonts w:hint="eastAsia" w:ascii="仿宋_GB2312" w:hAnsi="仿宋_GB2312" w:eastAsia="仿宋_GB2312" w:cs="仿宋_GB2312"/>
          <w:b/>
          <w:bCs/>
          <w:color w:val="000000"/>
          <w:kern w:val="0"/>
          <w:sz w:val="32"/>
          <w:szCs w:val="32"/>
        </w:rPr>
        <w:t>二是激发教学创新内生动力。</w:t>
      </w:r>
      <w:r>
        <w:rPr>
          <w:rFonts w:hint="eastAsia" w:ascii="仿宋_GB2312" w:hAnsi="仿宋_GB2312" w:eastAsia="仿宋_GB2312" w:cs="仿宋_GB2312"/>
          <w:color w:val="000000"/>
          <w:kern w:val="0"/>
          <w:sz w:val="32"/>
          <w:szCs w:val="32"/>
        </w:rPr>
        <w:t>制定教学创新激励政策，设立教学创新奖励基金，对在教学改革、教学方法创新、教学成果转化等方面取得突出成绩的教师给予表彰和奖励。建立教学创新项目申报制度，鼓励教师开展教学改革实验、课题研究等教学创新活动，学校为教师提供必要的经费支持和政策保障。加强教学创新团队建设，组建学科教学创新团队，定期开展教学创新研讨活动，分享教学创新经验和成果，形成良好的教学创新氛围和示范带动效应。</w:t>
      </w:r>
      <w:r>
        <w:rPr>
          <w:rFonts w:hint="eastAsia" w:ascii="仿宋_GB2312" w:hAnsi="仿宋_GB2312" w:eastAsia="仿宋_GB2312" w:cs="仿宋_GB2312"/>
          <w:b/>
          <w:bCs/>
          <w:color w:val="000000"/>
          <w:kern w:val="0"/>
          <w:sz w:val="32"/>
          <w:szCs w:val="32"/>
        </w:rPr>
        <w:t>三是加强师资队伍建设培养。</w:t>
      </w:r>
      <w:r>
        <w:rPr>
          <w:rFonts w:hint="eastAsia" w:ascii="仿宋_GB2312" w:hAnsi="仿宋_GB2312" w:eastAsia="仿宋_GB2312" w:cs="仿宋_GB2312"/>
          <w:color w:val="000000"/>
          <w:kern w:val="0"/>
          <w:sz w:val="32"/>
          <w:szCs w:val="32"/>
        </w:rPr>
        <w:t>制定师资队伍建设规划，明确师资队伍建设的目标、任务和措施。加大人才引进力度，根据学校学科建设和教学需求，引进一批高层次、紧缺型学科骨干教师和优秀毕业生。完善教师培训体系，制定教师年度培训计划，采取“请进来、走出去”相结合的方式，邀请教育专家、教学名师来校讲学培训，组织教师参加国内外学术交流、教学研讨等培训活动，提高教师的专业素养和教学能力。建立教师职业发展规划指导机制，帮助教师制定个人职业发展规划，明确职业发展目标和路径，为教师的成长和发展提供支持和帮助。</w:t>
      </w:r>
    </w:p>
    <w:p w14:paraId="0034A793">
      <w:pPr>
        <w:widowControl/>
        <w:adjustRightInd w:val="0"/>
        <w:snapToGrid w:val="0"/>
        <w:spacing w:line="620" w:lineRule="exact"/>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（三）德育实效：协同共育，精准高效。</w:t>
      </w:r>
    </w:p>
    <w:p w14:paraId="43DBA233">
      <w:pPr>
        <w:widowControl/>
        <w:adjustRightInd w:val="0"/>
        <w:snapToGrid w:val="0"/>
        <w:spacing w:line="620" w:lineRule="exact"/>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一是完善德育协同育人机制。</w:t>
      </w:r>
      <w:r>
        <w:rPr>
          <w:rFonts w:hint="eastAsia" w:ascii="仿宋_GB2312" w:hAnsi="仿宋_GB2312" w:eastAsia="仿宋_GB2312" w:cs="仿宋_GB2312"/>
          <w:color w:val="000000"/>
          <w:kern w:val="0"/>
          <w:sz w:val="32"/>
          <w:szCs w:val="32"/>
        </w:rPr>
        <w:t>建立学校、家庭、社会德育协同育人工作领导小组，制定协同育人工作方案，明确各方职责和任务。加强家校沟通与合作，完善家长会制度，每学期至少召开两次家长会，建立家长学校，定期开展家庭教育讲座和培训活动，提高家长的家庭教育水平。拓展德育实践基地，与社区、企业、爱国主义教育基地等社会机构建立长期合作关系，定期组织学生开展社会实践活动、志愿服务活动等，丰富德育实践内容和形式，形成全方位、多层次的德育协同育人格局。</w:t>
      </w:r>
      <w:r>
        <w:rPr>
          <w:rFonts w:hint="eastAsia" w:ascii="仿宋_GB2312" w:hAnsi="仿宋_GB2312" w:eastAsia="仿宋_GB2312" w:cs="仿宋_GB2312"/>
          <w:b/>
          <w:bCs/>
          <w:color w:val="000000"/>
          <w:kern w:val="0"/>
          <w:sz w:val="32"/>
          <w:szCs w:val="32"/>
        </w:rPr>
        <w:t>二是提升德育工作实效性。</w:t>
      </w:r>
      <w:r>
        <w:rPr>
          <w:rFonts w:hint="eastAsia" w:ascii="仿宋_GB2312" w:hAnsi="仿宋_GB2312" w:eastAsia="仿宋_GB2312" w:cs="仿宋_GB2312"/>
          <w:color w:val="000000"/>
          <w:kern w:val="0"/>
          <w:sz w:val="32"/>
          <w:szCs w:val="32"/>
        </w:rPr>
        <w:t>创新德育工作方式方法，注重学生的主体体验和实践感悟，开展主题式德育实践活动，如“红色文化之旅”“传统文化体验周”等活动，让学生在实践中接受德育教育。加强德育课程建设，优化德育课程内容和教学方法，提高德育课程的吸引力和实效性。建立科学合理的德育评价体系，采用过程性评价与终结性评价相结合、自我评价与他人评价相结合的方式，全面、准确地评价学生的德育成长和发展，及时反馈评价结果，为学生的德育发展提供指导和帮助。</w:t>
      </w:r>
      <w:r>
        <w:rPr>
          <w:rFonts w:hint="eastAsia" w:ascii="仿宋_GB2312" w:hAnsi="仿宋_GB2312" w:eastAsia="仿宋_GB2312" w:cs="仿宋_GB2312"/>
          <w:b/>
          <w:bCs/>
          <w:color w:val="000000"/>
          <w:kern w:val="0"/>
          <w:sz w:val="32"/>
          <w:szCs w:val="32"/>
        </w:rPr>
        <w:t>三是提高德育队伍专业化水平。</w:t>
      </w:r>
      <w:r>
        <w:rPr>
          <w:rFonts w:hint="eastAsia" w:ascii="仿宋_GB2312" w:hAnsi="仿宋_GB2312" w:eastAsia="仿宋_GB2312" w:cs="仿宋_GB2312"/>
          <w:color w:val="000000"/>
          <w:kern w:val="0"/>
          <w:sz w:val="32"/>
          <w:szCs w:val="32"/>
        </w:rPr>
        <w:t>制定德育队伍专业发展规划，明确德育队伍建设的目标、任务和措施。加强德育队伍培训，定期组织班主任和德育教师参加德育专题培训、心理健康教育培训等活动，提高德育队伍的专业素养和业务能力。建立德育名师工作室，发挥德育名师的示范引领作用，开展德育课题研究、教学研讨等活动，带动德育队伍整体水平的提升。完善德育队伍激励机制，对在德育工作中表现突出的班主任和德育教师给予表彰和奖励，激发德育队伍的工作积极性和创造性。</w:t>
      </w:r>
    </w:p>
    <w:p w14:paraId="4A52187C">
      <w:pPr>
        <w:widowControl/>
        <w:adjustRightInd w:val="0"/>
        <w:snapToGrid w:val="0"/>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一年来，我校在上级领导的关心指导下，全体</w:t>
      </w:r>
      <w:r>
        <w:rPr>
          <w:rFonts w:hint="eastAsia" w:ascii="仿宋_GB2312" w:hAnsi="仿宋_GB2312" w:eastAsia="仿宋_GB2312" w:cs="仿宋_GB2312"/>
          <w:color w:val="000000"/>
          <w:kern w:val="0"/>
          <w:sz w:val="32"/>
          <w:szCs w:val="32"/>
          <w:lang w:val="en-US" w:eastAsia="zh-CN"/>
        </w:rPr>
        <w:t>党员</w:t>
      </w:r>
      <w:r>
        <w:rPr>
          <w:rFonts w:hint="eastAsia" w:ascii="仿宋_GB2312" w:hAnsi="仿宋_GB2312" w:eastAsia="仿宋_GB2312" w:cs="仿宋_GB2312"/>
          <w:color w:val="000000"/>
          <w:kern w:val="0"/>
          <w:sz w:val="32"/>
          <w:szCs w:val="32"/>
        </w:rPr>
        <w:t>发扬</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慕范教育</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val="en-US" w:eastAsia="zh-CN"/>
        </w:rPr>
        <w:t>教学理念</w:t>
      </w:r>
      <w:r>
        <w:rPr>
          <w:rFonts w:hint="eastAsia" w:ascii="仿宋_GB2312" w:hAnsi="仿宋_GB2312" w:eastAsia="仿宋_GB2312" w:cs="仿宋_GB2312"/>
          <w:color w:val="000000"/>
          <w:kern w:val="0"/>
          <w:sz w:val="32"/>
          <w:szCs w:val="32"/>
        </w:rPr>
        <w:t>，用实际行动践行“学思想、强党性、重实践、建新功”的总要求，立足岗位、团结一致,埋头苦干、扎实工作，奋勇争先谋新篇，为学校的</w:t>
      </w:r>
      <w:r>
        <w:rPr>
          <w:rFonts w:hint="eastAsia" w:ascii="仿宋_GB2312" w:hAnsi="仿宋_GB2312" w:eastAsia="仿宋_GB2312" w:cs="仿宋_GB2312"/>
          <w:color w:val="000000"/>
          <w:kern w:val="0"/>
          <w:sz w:val="32"/>
          <w:szCs w:val="32"/>
          <w:lang w:val="en-US" w:eastAsia="zh-CN"/>
        </w:rPr>
        <w:t>创一级达标校</w:t>
      </w:r>
      <w:r>
        <w:rPr>
          <w:rFonts w:hint="eastAsia" w:ascii="仿宋_GB2312" w:hAnsi="仿宋_GB2312" w:eastAsia="仿宋_GB2312" w:cs="仿宋_GB2312"/>
          <w:color w:val="000000"/>
          <w:kern w:val="0"/>
          <w:sz w:val="32"/>
          <w:szCs w:val="32"/>
        </w:rPr>
        <w:t>发展作出贡献!</w:t>
      </w:r>
    </w:p>
    <w:p w14:paraId="0EE92D51">
      <w:pPr>
        <w:widowControl/>
        <w:adjustRightInd w:val="0"/>
        <w:snapToGrid w:val="0"/>
        <w:spacing w:line="620" w:lineRule="exact"/>
        <w:ind w:firstLine="640" w:firstLineChars="200"/>
        <w:jc w:val="left"/>
        <w:rPr>
          <w:rFonts w:hint="eastAsia" w:ascii="仿宋_GB2312" w:hAnsi="仿宋_GB2312" w:eastAsia="仿宋_GB2312" w:cs="仿宋_GB2312"/>
          <w:color w:val="000000"/>
          <w:kern w:val="0"/>
          <w:sz w:val="32"/>
          <w:szCs w:val="32"/>
        </w:rPr>
      </w:pPr>
    </w:p>
    <w:p w14:paraId="0A24C61C">
      <w:pPr>
        <w:widowControl/>
        <w:wordWrap w:val="0"/>
        <w:adjustRightInd w:val="0"/>
        <w:snapToGrid w:val="0"/>
        <w:spacing w:line="620" w:lineRule="exact"/>
        <w:ind w:firstLine="640" w:firstLineChars="200"/>
        <w:jc w:val="righ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中共仙游县第二中学总支部委员会  </w:t>
      </w:r>
    </w:p>
    <w:p w14:paraId="57CB058A">
      <w:pPr>
        <w:widowControl/>
        <w:wordWrap w:val="0"/>
        <w:adjustRightInd w:val="0"/>
        <w:snapToGrid w:val="0"/>
        <w:spacing w:line="620" w:lineRule="exact"/>
        <w:ind w:firstLine="640" w:firstLineChars="200"/>
        <w:jc w:val="righ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2024年12月30日      </w:t>
      </w:r>
      <w:bookmarkStart w:id="0" w:name="_GoBack"/>
      <w:bookmarkEnd w:id="0"/>
    </w:p>
    <w:p w14:paraId="0C14F853">
      <w:pPr>
        <w:widowControl/>
        <w:adjustRightInd w:val="0"/>
        <w:snapToGrid w:val="0"/>
        <w:spacing w:line="620" w:lineRule="exact"/>
        <w:ind w:firstLine="640" w:firstLineChars="200"/>
        <w:jc w:val="left"/>
        <w:rPr>
          <w:rFonts w:hint="eastAsia" w:ascii="仿宋_GB2312" w:hAnsi="仿宋_GB2312" w:eastAsia="仿宋_GB2312" w:cs="仿宋_GB2312"/>
          <w:color w:val="000000"/>
          <w:kern w:val="0"/>
          <w:sz w:val="32"/>
          <w:szCs w:val="32"/>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3CF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6C3F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E6C3F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771E6"/>
    <w:rsid w:val="09F771E6"/>
    <w:rsid w:val="3CA9234D"/>
    <w:rsid w:val="70B0226E"/>
    <w:rsid w:val="73BE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3843</Words>
  <Characters>3853</Characters>
  <Lines>0</Lines>
  <Paragraphs>0</Paragraphs>
  <TotalTime>16</TotalTime>
  <ScaleCrop>false</ScaleCrop>
  <LinksUpToDate>false</LinksUpToDate>
  <CharactersWithSpaces>3853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2025-02-10T07:10:00Z</dcterms:created>
  <dc:creator>陈征</dc:creator>
  <cp:lastModifiedBy>陈征</cp:lastModifiedBy>
  <dcterms:modified xsi:type="dcterms:W3CDTF">2025-04-15T02:52:48Z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8469DF9630A54993A809BF3BA40A52A3_13</vt:lpwstr>
  </property>
  <property fmtid="{D5CDD505-2E9C-101B-9397-08002B2CF9AE}" pid="4" name="KSOTemplateDocerSaveRecord">
    <vt:lpwstr>eyJoZGlkIjoiNzNiNzZmMjUwMTg4MzY4ZTJhMGI2ZTg3MmExZjlhMzkiLCJ1c2VySWQiOiI1MjM0MzcwNzAifQ==</vt:lpwstr>
  </property>
</Properties>
</file>